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FF8D" w14:textId="3DE7C833" w:rsidR="00A867EE" w:rsidRPr="005E2DB3" w:rsidRDefault="00E45D7F" w:rsidP="009A7785">
      <w:pPr>
        <w:jc w:val="center"/>
        <w:rPr>
          <w:b/>
          <w:bCs/>
          <w:sz w:val="44"/>
          <w:szCs w:val="44"/>
          <w:u w:val="single"/>
        </w:rPr>
      </w:pPr>
      <w:r w:rsidRPr="005E2DB3">
        <w:rPr>
          <w:b/>
          <w:bCs/>
          <w:noProof/>
          <w:sz w:val="96"/>
          <w:szCs w:val="96"/>
          <w:u w:val="single"/>
        </w:rPr>
        <w:drawing>
          <wp:anchor distT="0" distB="0" distL="114300" distR="114300" simplePos="0" relativeHeight="251661312" behindDoc="0" locked="0" layoutInCell="1" allowOverlap="1" wp14:anchorId="33FC10B1" wp14:editId="701FF3CF">
            <wp:simplePos x="0" y="0"/>
            <wp:positionH relativeFrom="margin">
              <wp:align>left</wp:align>
            </wp:positionH>
            <wp:positionV relativeFrom="paragraph">
              <wp:posOffset>-408305</wp:posOffset>
            </wp:positionV>
            <wp:extent cx="1085850" cy="1860390"/>
            <wp:effectExtent l="0" t="0" r="0" b="698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1087831" cy="1863784"/>
                    </a:xfrm>
                    <a:prstGeom prst="rect">
                      <a:avLst/>
                    </a:prstGeom>
                  </pic:spPr>
                </pic:pic>
              </a:graphicData>
            </a:graphic>
            <wp14:sizeRelH relativeFrom="page">
              <wp14:pctWidth>0</wp14:pctWidth>
            </wp14:sizeRelH>
            <wp14:sizeRelV relativeFrom="page">
              <wp14:pctHeight>0</wp14:pctHeight>
            </wp14:sizeRelV>
          </wp:anchor>
        </w:drawing>
      </w:r>
      <w:r w:rsidR="005E2DB3" w:rsidRPr="005E2DB3">
        <w:rPr>
          <w:b/>
          <w:bCs/>
          <w:noProof/>
          <w:sz w:val="96"/>
          <w:szCs w:val="96"/>
          <w:u w:val="single"/>
        </w:rPr>
        <w:t>NOTICE</w:t>
      </w:r>
    </w:p>
    <w:p w14:paraId="1F994118" w14:textId="7381BEDC" w:rsidR="005E2DB3" w:rsidRDefault="00830F8C" w:rsidP="005E2DB3">
      <w:pPr>
        <w:spacing w:after="0"/>
        <w:jc w:val="center"/>
        <w:rPr>
          <w:b/>
          <w:bCs/>
          <w:sz w:val="40"/>
          <w:szCs w:val="40"/>
        </w:rPr>
      </w:pPr>
      <w:r w:rsidRPr="003A1923">
        <w:rPr>
          <w:b/>
          <w:bCs/>
          <w:sz w:val="40"/>
          <w:szCs w:val="40"/>
        </w:rPr>
        <w:t>LITTLE RED RIVER CREE NATION</w:t>
      </w:r>
    </w:p>
    <w:p w14:paraId="4F2CFE2D" w14:textId="5384011F" w:rsidR="005E2DB3" w:rsidRDefault="00830F8C" w:rsidP="005E2DB3">
      <w:pPr>
        <w:spacing w:after="0"/>
        <w:jc w:val="center"/>
        <w:rPr>
          <w:b/>
          <w:bCs/>
          <w:sz w:val="40"/>
          <w:szCs w:val="40"/>
        </w:rPr>
      </w:pPr>
      <w:r w:rsidRPr="003A1923">
        <w:rPr>
          <w:b/>
          <w:bCs/>
          <w:sz w:val="40"/>
          <w:szCs w:val="40"/>
        </w:rPr>
        <w:t>ELECTION CODE AND REGULATIONS</w:t>
      </w:r>
    </w:p>
    <w:p w14:paraId="4EBEFEFD" w14:textId="0C1FDC78" w:rsidR="00454BC9" w:rsidRDefault="005E2DB3" w:rsidP="005E2DB3">
      <w:pPr>
        <w:spacing w:after="0"/>
        <w:jc w:val="center"/>
        <w:rPr>
          <w:b/>
          <w:bCs/>
          <w:sz w:val="40"/>
          <w:szCs w:val="40"/>
        </w:rPr>
      </w:pPr>
      <w:r>
        <w:rPr>
          <w:b/>
          <w:bCs/>
          <w:sz w:val="40"/>
          <w:szCs w:val="40"/>
        </w:rPr>
        <w:t>COMMUNITY ENGAGEMENT SESSIONS</w:t>
      </w:r>
    </w:p>
    <w:p w14:paraId="3D598C16" w14:textId="01AF36C4" w:rsidR="005E2DB3" w:rsidRPr="0052592D" w:rsidRDefault="005E2DB3" w:rsidP="0052592D">
      <w:pPr>
        <w:pStyle w:val="ListParagraph"/>
        <w:numPr>
          <w:ilvl w:val="0"/>
          <w:numId w:val="1"/>
        </w:numPr>
        <w:spacing w:after="0"/>
        <w:jc w:val="center"/>
        <w:rPr>
          <w:b/>
          <w:bCs/>
          <w:sz w:val="40"/>
          <w:szCs w:val="40"/>
        </w:rPr>
      </w:pPr>
      <w:r w:rsidRPr="0052592D">
        <w:rPr>
          <w:b/>
          <w:bCs/>
          <w:sz w:val="40"/>
          <w:szCs w:val="40"/>
        </w:rPr>
        <w:t>EDMONTON &amp; GRANDE PRAIRIE</w:t>
      </w:r>
      <w:r w:rsidR="0052592D">
        <w:rPr>
          <w:b/>
          <w:bCs/>
          <w:sz w:val="40"/>
          <w:szCs w:val="40"/>
        </w:rPr>
        <w:t xml:space="preserve"> - </w:t>
      </w:r>
    </w:p>
    <w:p w14:paraId="3C787C80" w14:textId="4390EECF" w:rsidR="00970BF4" w:rsidRDefault="00556A26" w:rsidP="005E2DB3">
      <w:pPr>
        <w:spacing w:afterLines="80" w:after="192"/>
        <w:rPr>
          <w:sz w:val="32"/>
          <w:szCs w:val="32"/>
        </w:rPr>
      </w:pPr>
      <w:r w:rsidRPr="0076525D">
        <w:rPr>
          <w:sz w:val="24"/>
          <w:szCs w:val="24"/>
        </w:rPr>
        <w:br/>
      </w:r>
      <w:r w:rsidR="005E2DB3">
        <w:rPr>
          <w:sz w:val="32"/>
          <w:szCs w:val="32"/>
        </w:rPr>
        <w:t xml:space="preserve">For the LRRCN eligible voters who live in Edmonton an area, as well as those members who live in Grande Prairie and area, community engagement sessions in relation to the amendments to the Election Law have been scheduled for these areas, as follows: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5E2DB3" w:rsidRPr="003945A1" w14:paraId="47AF5C78" w14:textId="77777777" w:rsidTr="003945A1">
        <w:tc>
          <w:tcPr>
            <w:tcW w:w="4820" w:type="dxa"/>
          </w:tcPr>
          <w:p w14:paraId="7C3C3127" w14:textId="27AAA75F" w:rsidR="005E2DB3" w:rsidRPr="003945A1" w:rsidRDefault="005E2DB3" w:rsidP="003945A1">
            <w:pPr>
              <w:rPr>
                <w:b/>
                <w:bCs/>
                <w:sz w:val="32"/>
                <w:szCs w:val="32"/>
              </w:rPr>
            </w:pPr>
            <w:r w:rsidRPr="003945A1">
              <w:rPr>
                <w:b/>
                <w:bCs/>
                <w:sz w:val="32"/>
                <w:szCs w:val="32"/>
              </w:rPr>
              <w:t>Grande Prairie</w:t>
            </w:r>
          </w:p>
        </w:tc>
        <w:tc>
          <w:tcPr>
            <w:tcW w:w="5103" w:type="dxa"/>
          </w:tcPr>
          <w:p w14:paraId="2C36A6F2" w14:textId="5A463E06" w:rsidR="005E2DB3" w:rsidRPr="003945A1" w:rsidRDefault="005E2DB3" w:rsidP="003945A1">
            <w:pPr>
              <w:rPr>
                <w:b/>
                <w:bCs/>
                <w:sz w:val="32"/>
                <w:szCs w:val="32"/>
              </w:rPr>
            </w:pPr>
            <w:r w:rsidRPr="003945A1">
              <w:rPr>
                <w:b/>
                <w:bCs/>
                <w:sz w:val="32"/>
                <w:szCs w:val="32"/>
              </w:rPr>
              <w:t>Edmonton</w:t>
            </w:r>
          </w:p>
        </w:tc>
      </w:tr>
      <w:tr w:rsidR="005E2DB3" w:rsidRPr="003945A1" w14:paraId="040C3502" w14:textId="77777777" w:rsidTr="003945A1">
        <w:tc>
          <w:tcPr>
            <w:tcW w:w="4820" w:type="dxa"/>
          </w:tcPr>
          <w:p w14:paraId="2D7B372B" w14:textId="11A437E5" w:rsidR="005E2DB3" w:rsidRPr="003945A1" w:rsidRDefault="005E2DB3" w:rsidP="003945A1">
            <w:pPr>
              <w:rPr>
                <w:sz w:val="32"/>
                <w:szCs w:val="32"/>
              </w:rPr>
            </w:pPr>
            <w:r w:rsidRPr="003945A1">
              <w:rPr>
                <w:sz w:val="32"/>
                <w:szCs w:val="32"/>
              </w:rPr>
              <w:t>Friday, August 20</w:t>
            </w:r>
          </w:p>
        </w:tc>
        <w:tc>
          <w:tcPr>
            <w:tcW w:w="5103" w:type="dxa"/>
          </w:tcPr>
          <w:p w14:paraId="6B0042B6" w14:textId="67B2CED5" w:rsidR="005E2DB3" w:rsidRPr="003945A1" w:rsidRDefault="005E2DB3" w:rsidP="003945A1">
            <w:pPr>
              <w:rPr>
                <w:sz w:val="32"/>
                <w:szCs w:val="32"/>
              </w:rPr>
            </w:pPr>
            <w:r w:rsidRPr="003945A1">
              <w:rPr>
                <w:sz w:val="32"/>
                <w:szCs w:val="32"/>
              </w:rPr>
              <w:t>Friday, August 20</w:t>
            </w:r>
          </w:p>
        </w:tc>
      </w:tr>
      <w:tr w:rsidR="005E2DB3" w:rsidRPr="003945A1" w14:paraId="663D3E95" w14:textId="77777777" w:rsidTr="003945A1">
        <w:tc>
          <w:tcPr>
            <w:tcW w:w="4820" w:type="dxa"/>
          </w:tcPr>
          <w:p w14:paraId="635A4EFD" w14:textId="3A625962" w:rsidR="005E2DB3" w:rsidRPr="003945A1" w:rsidRDefault="005E2DB3" w:rsidP="003945A1">
            <w:pPr>
              <w:rPr>
                <w:sz w:val="32"/>
                <w:szCs w:val="32"/>
              </w:rPr>
            </w:pPr>
            <w:r w:rsidRPr="003945A1">
              <w:rPr>
                <w:sz w:val="32"/>
                <w:szCs w:val="32"/>
              </w:rPr>
              <w:t>12:00 p.m. to 2:30 p.m</w:t>
            </w:r>
          </w:p>
        </w:tc>
        <w:tc>
          <w:tcPr>
            <w:tcW w:w="5103" w:type="dxa"/>
          </w:tcPr>
          <w:p w14:paraId="1A9521C5" w14:textId="625B8D31" w:rsidR="005E2DB3" w:rsidRPr="003945A1" w:rsidRDefault="005E2DB3" w:rsidP="003945A1">
            <w:pPr>
              <w:rPr>
                <w:sz w:val="32"/>
                <w:szCs w:val="32"/>
              </w:rPr>
            </w:pPr>
            <w:r w:rsidRPr="003945A1">
              <w:rPr>
                <w:sz w:val="32"/>
                <w:szCs w:val="32"/>
              </w:rPr>
              <w:t xml:space="preserve">7:00 p.m to 9:30 p.m. </w:t>
            </w:r>
          </w:p>
        </w:tc>
      </w:tr>
      <w:tr w:rsidR="005E2DB3" w:rsidRPr="003945A1" w14:paraId="1194DE78" w14:textId="77777777" w:rsidTr="003945A1">
        <w:tc>
          <w:tcPr>
            <w:tcW w:w="4820" w:type="dxa"/>
          </w:tcPr>
          <w:p w14:paraId="02820EC0" w14:textId="0F33BF6A" w:rsidR="005E2DB3" w:rsidRPr="003945A1" w:rsidRDefault="003945A1" w:rsidP="003945A1">
            <w:pPr>
              <w:rPr>
                <w:sz w:val="32"/>
                <w:szCs w:val="32"/>
              </w:rPr>
            </w:pPr>
            <w:r w:rsidRPr="003945A1">
              <w:rPr>
                <w:sz w:val="32"/>
                <w:szCs w:val="32"/>
              </w:rPr>
              <w:t xml:space="preserve">Holiday Inn </w:t>
            </w:r>
            <w:r w:rsidR="00F249F6">
              <w:rPr>
                <w:sz w:val="32"/>
                <w:szCs w:val="32"/>
              </w:rPr>
              <w:t>&amp; Suites</w:t>
            </w:r>
          </w:p>
        </w:tc>
        <w:tc>
          <w:tcPr>
            <w:tcW w:w="5103" w:type="dxa"/>
          </w:tcPr>
          <w:p w14:paraId="527C9CB6" w14:textId="3F76A8DD" w:rsidR="005E2DB3" w:rsidRPr="003945A1" w:rsidRDefault="00F249F6" w:rsidP="003945A1">
            <w:pPr>
              <w:rPr>
                <w:sz w:val="32"/>
                <w:szCs w:val="32"/>
              </w:rPr>
            </w:pPr>
            <w:r>
              <w:rPr>
                <w:sz w:val="32"/>
                <w:szCs w:val="32"/>
              </w:rPr>
              <w:t>Royal Hotel West Edmonton</w:t>
            </w:r>
          </w:p>
        </w:tc>
      </w:tr>
    </w:tbl>
    <w:p w14:paraId="7F81FC77" w14:textId="354F3C9E" w:rsidR="005E2DB3" w:rsidRDefault="005E2DB3" w:rsidP="003945A1">
      <w:pPr>
        <w:spacing w:before="120"/>
        <w:rPr>
          <w:sz w:val="32"/>
          <w:szCs w:val="32"/>
        </w:rPr>
      </w:pPr>
      <w:r w:rsidRPr="005E2DB3">
        <w:rPr>
          <w:sz w:val="32"/>
          <w:szCs w:val="32"/>
        </w:rPr>
        <w:t>The purpose of the information sessions is to provide and opportunity for LRRCN members to get reacquainted with the amended LRRCN Election Code and Regulations. LRRCN members who wish to review the amended Code and Regulations prior to the sessions can do so by visiting the LRRCN website members only pag</w:t>
      </w:r>
      <w:r w:rsidR="003945A1">
        <w:rPr>
          <w:sz w:val="32"/>
          <w:szCs w:val="32"/>
        </w:rPr>
        <w:t>e</w:t>
      </w:r>
      <w:r w:rsidRPr="005E2DB3">
        <w:rPr>
          <w:sz w:val="32"/>
          <w:szCs w:val="32"/>
        </w:rPr>
        <w:t>. Hard copies</w:t>
      </w:r>
      <w:r w:rsidR="003945A1">
        <w:rPr>
          <w:sz w:val="32"/>
          <w:szCs w:val="32"/>
        </w:rPr>
        <w:t xml:space="preserve"> of the document</w:t>
      </w:r>
      <w:r w:rsidRPr="005E2DB3">
        <w:rPr>
          <w:sz w:val="32"/>
          <w:szCs w:val="32"/>
        </w:rPr>
        <w:t xml:space="preserve"> will be available at all locations.</w:t>
      </w:r>
      <w:r>
        <w:rPr>
          <w:sz w:val="32"/>
          <w:szCs w:val="32"/>
        </w:rPr>
        <w:t xml:space="preserve"> </w:t>
      </w:r>
      <w:r>
        <w:rPr>
          <w:sz w:val="32"/>
          <w:szCs w:val="32"/>
        </w:rPr>
        <w:tab/>
      </w:r>
    </w:p>
    <w:p w14:paraId="32288F30" w14:textId="67041281" w:rsidR="003945A1" w:rsidRPr="003945A1" w:rsidRDefault="003945A1" w:rsidP="003945A1">
      <w:pPr>
        <w:rPr>
          <w:sz w:val="32"/>
          <w:szCs w:val="32"/>
        </w:rPr>
      </w:pPr>
      <w:r w:rsidRPr="003945A1">
        <w:rPr>
          <w:sz w:val="32"/>
          <w:szCs w:val="32"/>
        </w:rPr>
        <w:t>As we are still experiencing COVID outbreaks in the province all those who wish to attend a session in your location please observe safety protocols by wearing a mask, sanitize your hands while you are in the information sessions. Masks and hand sanitizer will be provided for those in attendance. If you are experiencing COVID symptoms, for the safety of everyone</w:t>
      </w:r>
      <w:r>
        <w:rPr>
          <w:sz w:val="32"/>
          <w:szCs w:val="32"/>
        </w:rPr>
        <w:t>,</w:t>
      </w:r>
      <w:r w:rsidRPr="003945A1">
        <w:rPr>
          <w:sz w:val="32"/>
          <w:szCs w:val="32"/>
        </w:rPr>
        <w:t xml:space="preserve"> </w:t>
      </w:r>
      <w:r>
        <w:rPr>
          <w:sz w:val="32"/>
          <w:szCs w:val="32"/>
        </w:rPr>
        <w:t xml:space="preserve">please </w:t>
      </w:r>
      <w:r w:rsidRPr="003945A1">
        <w:rPr>
          <w:sz w:val="32"/>
          <w:szCs w:val="32"/>
        </w:rPr>
        <w:t>stay home.</w:t>
      </w:r>
    </w:p>
    <w:p w14:paraId="41B09617" w14:textId="4031BB36" w:rsidR="005E2DB3" w:rsidRPr="00970BF4" w:rsidRDefault="003945A1" w:rsidP="005E2DB3">
      <w:pPr>
        <w:rPr>
          <w:sz w:val="32"/>
          <w:szCs w:val="32"/>
        </w:rPr>
      </w:pPr>
      <w:r w:rsidRPr="003945A1">
        <w:rPr>
          <w:sz w:val="32"/>
          <w:szCs w:val="32"/>
        </w:rPr>
        <w:t xml:space="preserve">Registrations will be taken at all locations prior to the start of presentation. Door prizes and refreshments will be provided. All participants must still be in attendance to collect your prize!   </w:t>
      </w:r>
    </w:p>
    <w:p w14:paraId="754D13A9" w14:textId="38A3C5FD" w:rsidR="00970BF4" w:rsidRPr="00970BF4" w:rsidRDefault="003945A1" w:rsidP="00970BF4">
      <w:pPr>
        <w:spacing w:afterLines="80" w:after="192"/>
        <w:rPr>
          <w:sz w:val="32"/>
          <w:szCs w:val="32"/>
        </w:rPr>
      </w:pPr>
      <w:r>
        <w:rPr>
          <w:sz w:val="32"/>
          <w:szCs w:val="32"/>
        </w:rPr>
        <w:t xml:space="preserve">For more information, </w:t>
      </w:r>
      <w:r w:rsidR="00970BF4" w:rsidRPr="00970BF4">
        <w:rPr>
          <w:sz w:val="32"/>
          <w:szCs w:val="32"/>
        </w:rPr>
        <w:t>please contact Marvin Yellowhorn</w:t>
      </w:r>
      <w:r w:rsidR="00F249F6">
        <w:rPr>
          <w:sz w:val="32"/>
          <w:szCs w:val="32"/>
        </w:rPr>
        <w:t xml:space="preserve"> </w:t>
      </w:r>
      <w:r w:rsidR="00970BF4" w:rsidRPr="00970BF4">
        <w:rPr>
          <w:sz w:val="32"/>
          <w:szCs w:val="32"/>
        </w:rPr>
        <w:t>at (403) 370-0272</w:t>
      </w:r>
      <w:r w:rsidR="00F249F6">
        <w:rPr>
          <w:sz w:val="32"/>
          <w:szCs w:val="32"/>
        </w:rPr>
        <w:t xml:space="preserve"> or via email at </w:t>
      </w:r>
      <w:hyperlink r:id="rId8" w:history="1">
        <w:r w:rsidR="00F249F6" w:rsidRPr="003B137D">
          <w:rPr>
            <w:rStyle w:val="Hyperlink"/>
            <w:sz w:val="32"/>
            <w:szCs w:val="32"/>
          </w:rPr>
          <w:t>mlyellowhorn@gmail.com</w:t>
        </w:r>
      </w:hyperlink>
      <w:r w:rsidR="00F249F6">
        <w:rPr>
          <w:sz w:val="32"/>
          <w:szCs w:val="32"/>
        </w:rPr>
        <w:t xml:space="preserve"> </w:t>
      </w:r>
    </w:p>
    <w:p w14:paraId="6C09B0AD" w14:textId="4EE7CC73" w:rsidR="00556A26" w:rsidRPr="003945A1" w:rsidRDefault="00970BF4" w:rsidP="00970BF4">
      <w:pPr>
        <w:spacing w:afterLines="80" w:after="192"/>
        <w:rPr>
          <w:sz w:val="32"/>
          <w:szCs w:val="32"/>
        </w:rPr>
      </w:pPr>
      <w:r w:rsidRPr="00970BF4">
        <w:rPr>
          <w:sz w:val="32"/>
          <w:szCs w:val="32"/>
        </w:rPr>
        <w:t xml:space="preserve"> </w:t>
      </w:r>
    </w:p>
    <w:sectPr w:rsidR="00556A26" w:rsidRPr="003945A1" w:rsidSect="00454BC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26EC" w14:textId="77777777" w:rsidR="00665A1A" w:rsidRDefault="00665A1A" w:rsidP="00DB5478">
      <w:pPr>
        <w:spacing w:after="0" w:line="240" w:lineRule="auto"/>
      </w:pPr>
      <w:r>
        <w:separator/>
      </w:r>
    </w:p>
  </w:endnote>
  <w:endnote w:type="continuationSeparator" w:id="0">
    <w:p w14:paraId="5412B68C" w14:textId="77777777" w:rsidR="00665A1A" w:rsidRDefault="00665A1A" w:rsidP="00DB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A841" w14:textId="77777777" w:rsidR="00665A1A" w:rsidRDefault="00665A1A" w:rsidP="00DB5478">
      <w:pPr>
        <w:spacing w:after="0" w:line="240" w:lineRule="auto"/>
      </w:pPr>
      <w:r>
        <w:separator/>
      </w:r>
    </w:p>
  </w:footnote>
  <w:footnote w:type="continuationSeparator" w:id="0">
    <w:p w14:paraId="2FF9F700" w14:textId="77777777" w:rsidR="00665A1A" w:rsidRDefault="00665A1A" w:rsidP="00DB5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004F0"/>
    <w:multiLevelType w:val="hybridMultilevel"/>
    <w:tmpl w:val="0E18F344"/>
    <w:lvl w:ilvl="0" w:tplc="68A4E0BC">
      <w:numFmt w:val="bullet"/>
      <w:lvlText w:val="-"/>
      <w:lvlJc w:val="left"/>
      <w:pPr>
        <w:ind w:left="456" w:hanging="360"/>
      </w:pPr>
      <w:rPr>
        <w:rFonts w:ascii="Calibri" w:eastAsiaTheme="minorHAnsi" w:hAnsi="Calibri" w:cs="Calibri" w:hint="default"/>
      </w:rPr>
    </w:lvl>
    <w:lvl w:ilvl="1" w:tplc="10090003" w:tentative="1">
      <w:start w:val="1"/>
      <w:numFmt w:val="bullet"/>
      <w:lvlText w:val="o"/>
      <w:lvlJc w:val="left"/>
      <w:pPr>
        <w:ind w:left="1176" w:hanging="360"/>
      </w:pPr>
      <w:rPr>
        <w:rFonts w:ascii="Courier New" w:hAnsi="Courier New" w:cs="Courier New" w:hint="default"/>
      </w:rPr>
    </w:lvl>
    <w:lvl w:ilvl="2" w:tplc="10090005" w:tentative="1">
      <w:start w:val="1"/>
      <w:numFmt w:val="bullet"/>
      <w:lvlText w:val=""/>
      <w:lvlJc w:val="left"/>
      <w:pPr>
        <w:ind w:left="1896" w:hanging="360"/>
      </w:pPr>
      <w:rPr>
        <w:rFonts w:ascii="Wingdings" w:hAnsi="Wingdings" w:hint="default"/>
      </w:rPr>
    </w:lvl>
    <w:lvl w:ilvl="3" w:tplc="10090001" w:tentative="1">
      <w:start w:val="1"/>
      <w:numFmt w:val="bullet"/>
      <w:lvlText w:val=""/>
      <w:lvlJc w:val="left"/>
      <w:pPr>
        <w:ind w:left="2616" w:hanging="360"/>
      </w:pPr>
      <w:rPr>
        <w:rFonts w:ascii="Symbol" w:hAnsi="Symbol" w:hint="default"/>
      </w:rPr>
    </w:lvl>
    <w:lvl w:ilvl="4" w:tplc="10090003" w:tentative="1">
      <w:start w:val="1"/>
      <w:numFmt w:val="bullet"/>
      <w:lvlText w:val="o"/>
      <w:lvlJc w:val="left"/>
      <w:pPr>
        <w:ind w:left="3336" w:hanging="360"/>
      </w:pPr>
      <w:rPr>
        <w:rFonts w:ascii="Courier New" w:hAnsi="Courier New" w:cs="Courier New" w:hint="default"/>
      </w:rPr>
    </w:lvl>
    <w:lvl w:ilvl="5" w:tplc="10090005" w:tentative="1">
      <w:start w:val="1"/>
      <w:numFmt w:val="bullet"/>
      <w:lvlText w:val=""/>
      <w:lvlJc w:val="left"/>
      <w:pPr>
        <w:ind w:left="4056" w:hanging="360"/>
      </w:pPr>
      <w:rPr>
        <w:rFonts w:ascii="Wingdings" w:hAnsi="Wingdings" w:hint="default"/>
      </w:rPr>
    </w:lvl>
    <w:lvl w:ilvl="6" w:tplc="10090001" w:tentative="1">
      <w:start w:val="1"/>
      <w:numFmt w:val="bullet"/>
      <w:lvlText w:val=""/>
      <w:lvlJc w:val="left"/>
      <w:pPr>
        <w:ind w:left="4776" w:hanging="360"/>
      </w:pPr>
      <w:rPr>
        <w:rFonts w:ascii="Symbol" w:hAnsi="Symbol" w:hint="default"/>
      </w:rPr>
    </w:lvl>
    <w:lvl w:ilvl="7" w:tplc="10090003" w:tentative="1">
      <w:start w:val="1"/>
      <w:numFmt w:val="bullet"/>
      <w:lvlText w:val="o"/>
      <w:lvlJc w:val="left"/>
      <w:pPr>
        <w:ind w:left="5496" w:hanging="360"/>
      </w:pPr>
      <w:rPr>
        <w:rFonts w:ascii="Courier New" w:hAnsi="Courier New" w:cs="Courier New" w:hint="default"/>
      </w:rPr>
    </w:lvl>
    <w:lvl w:ilvl="8" w:tplc="10090005" w:tentative="1">
      <w:start w:val="1"/>
      <w:numFmt w:val="bullet"/>
      <w:lvlText w:val=""/>
      <w:lvlJc w:val="left"/>
      <w:pPr>
        <w:ind w:left="62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26"/>
    <w:rsid w:val="00063A3A"/>
    <w:rsid w:val="0007317D"/>
    <w:rsid w:val="000D55C7"/>
    <w:rsid w:val="00236E31"/>
    <w:rsid w:val="00320E75"/>
    <w:rsid w:val="003271CD"/>
    <w:rsid w:val="00336303"/>
    <w:rsid w:val="00340464"/>
    <w:rsid w:val="00352172"/>
    <w:rsid w:val="003945A1"/>
    <w:rsid w:val="003A1923"/>
    <w:rsid w:val="00454BC9"/>
    <w:rsid w:val="004E3EEF"/>
    <w:rsid w:val="004F19C3"/>
    <w:rsid w:val="0050541B"/>
    <w:rsid w:val="0052592D"/>
    <w:rsid w:val="00556A26"/>
    <w:rsid w:val="005E2DB3"/>
    <w:rsid w:val="00665A1A"/>
    <w:rsid w:val="0066691B"/>
    <w:rsid w:val="006F2E7B"/>
    <w:rsid w:val="0076525D"/>
    <w:rsid w:val="00782608"/>
    <w:rsid w:val="007C3221"/>
    <w:rsid w:val="007E3B65"/>
    <w:rsid w:val="00830F8C"/>
    <w:rsid w:val="008450F1"/>
    <w:rsid w:val="00867A9E"/>
    <w:rsid w:val="00970BF4"/>
    <w:rsid w:val="009A7785"/>
    <w:rsid w:val="009B7F5F"/>
    <w:rsid w:val="00A5560A"/>
    <w:rsid w:val="00A867EE"/>
    <w:rsid w:val="00C25D87"/>
    <w:rsid w:val="00C92E3E"/>
    <w:rsid w:val="00CF1AA0"/>
    <w:rsid w:val="00DB5478"/>
    <w:rsid w:val="00E35C86"/>
    <w:rsid w:val="00E45D7F"/>
    <w:rsid w:val="00EA1F31"/>
    <w:rsid w:val="00EC15AA"/>
    <w:rsid w:val="00F23076"/>
    <w:rsid w:val="00F249F6"/>
    <w:rsid w:val="00F74B0C"/>
    <w:rsid w:val="00F92827"/>
    <w:rsid w:val="00FA0DCD"/>
    <w:rsid w:val="00FC0102"/>
    <w:rsid w:val="00FE08D8"/>
    <w:rsid w:val="00FE3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F990"/>
  <w15:chartTrackingRefBased/>
  <w15:docId w15:val="{91443603-EEC7-4FD1-98D8-ED8A946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F8C"/>
    <w:rPr>
      <w:color w:val="0000FF"/>
      <w:u w:val="single"/>
    </w:rPr>
  </w:style>
  <w:style w:type="paragraph" w:styleId="Header">
    <w:name w:val="header"/>
    <w:basedOn w:val="Normal"/>
    <w:link w:val="HeaderChar"/>
    <w:uiPriority w:val="99"/>
    <w:unhideWhenUsed/>
    <w:rsid w:val="00DB5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478"/>
  </w:style>
  <w:style w:type="paragraph" w:styleId="Footer">
    <w:name w:val="footer"/>
    <w:basedOn w:val="Normal"/>
    <w:link w:val="FooterChar"/>
    <w:uiPriority w:val="99"/>
    <w:unhideWhenUsed/>
    <w:rsid w:val="00DB5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478"/>
  </w:style>
  <w:style w:type="table" w:styleId="TableGrid">
    <w:name w:val="Table Grid"/>
    <w:basedOn w:val="TableNormal"/>
    <w:uiPriority w:val="39"/>
    <w:rsid w:val="005E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49F6"/>
    <w:rPr>
      <w:color w:val="605E5C"/>
      <w:shd w:val="clear" w:color="auto" w:fill="E1DFDD"/>
    </w:rPr>
  </w:style>
  <w:style w:type="paragraph" w:styleId="ListParagraph">
    <w:name w:val="List Paragraph"/>
    <w:basedOn w:val="Normal"/>
    <w:uiPriority w:val="34"/>
    <w:qFormat/>
    <w:rsid w:val="0052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1846">
      <w:bodyDiv w:val="1"/>
      <w:marLeft w:val="0"/>
      <w:marRight w:val="0"/>
      <w:marTop w:val="0"/>
      <w:marBottom w:val="0"/>
      <w:divBdr>
        <w:top w:val="none" w:sz="0" w:space="0" w:color="auto"/>
        <w:left w:val="none" w:sz="0" w:space="0" w:color="auto"/>
        <w:bottom w:val="none" w:sz="0" w:space="0" w:color="auto"/>
        <w:right w:val="none" w:sz="0" w:space="0" w:color="auto"/>
      </w:divBdr>
    </w:div>
    <w:div w:id="19624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yellowhor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Racquel Fraser</dc:creator>
  <cp:keywords/>
  <dc:description/>
  <cp:lastModifiedBy>Brianna Auger</cp:lastModifiedBy>
  <cp:revision>2</cp:revision>
  <cp:lastPrinted>2020-11-09T17:46:00Z</cp:lastPrinted>
  <dcterms:created xsi:type="dcterms:W3CDTF">2021-08-12T15:47:00Z</dcterms:created>
  <dcterms:modified xsi:type="dcterms:W3CDTF">2021-08-12T15:47:00Z</dcterms:modified>
</cp:coreProperties>
</file>